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FA505">
      <w:pPr>
        <w:rPr>
          <w:b/>
          <w:bCs/>
        </w:rPr>
      </w:pPr>
      <w:r>
        <w:rPr>
          <w:b/>
          <w:bCs/>
        </w:rPr>
        <w:t>TopCover - надежные запчасти для грузовых автомобилей, прицепных осе</w:t>
      </w:r>
      <w:r>
        <w:rPr>
          <w:rFonts w:hint="default"/>
          <w:b/>
          <w:bCs/>
          <w:lang w:val="ru-RU"/>
        </w:rPr>
        <w:t>й</w:t>
      </w:r>
      <w:r>
        <w:rPr>
          <w:b/>
          <w:bCs/>
        </w:rPr>
        <w:t xml:space="preserve"> и коммерческого транспорта.</w:t>
      </w:r>
    </w:p>
    <w:p w14:paraId="35FFA423">
      <w:pPr>
        <w:rPr>
          <w:b/>
          <w:bCs/>
        </w:rPr>
      </w:pPr>
      <w:r>
        <w:rPr>
          <w:b/>
          <w:bCs/>
        </w:rPr>
        <w:t>Ассортимент:</w:t>
      </w:r>
    </w:p>
    <w:p w14:paraId="2D3FDCA7">
      <w:pPr>
        <w:rPr>
          <w:rFonts w:hint="default"/>
          <w:lang w:val="ru-RU"/>
        </w:rPr>
      </w:pPr>
      <w:r>
        <w:t xml:space="preserve">В ассортименте бренда TopCover более </w:t>
      </w:r>
      <w:r>
        <w:rPr>
          <w:rFonts w:hint="default"/>
          <w:lang w:val="ru-RU"/>
        </w:rPr>
        <w:t>6</w:t>
      </w:r>
      <w:r>
        <w:t xml:space="preserve"> </w:t>
      </w:r>
      <w:r>
        <w:rPr>
          <w:rFonts w:hint="default"/>
          <w:lang w:val="ru-RU"/>
        </w:rPr>
        <w:t>7</w:t>
      </w:r>
      <w:r>
        <w:t>00 SKU: фильтры, радиаторы, кузовные детали, детали пневматики и тормозной системы, оптика и зеркала, элементы подвески и рулевого управления, детали электрооборудования и других систем.</w:t>
      </w:r>
      <w:r>
        <w:rPr>
          <w:rFonts w:hint="default"/>
          <w:lang w:val="ru-RU"/>
        </w:rPr>
        <w:t xml:space="preserve"> Запчасти </w:t>
      </w:r>
      <w:r>
        <w:rPr>
          <w:rFonts w:hint="default"/>
          <w:lang w:val="en-US"/>
        </w:rPr>
        <w:t>TopCover</w:t>
      </w:r>
      <w:r>
        <w:rPr>
          <w:rFonts w:hint="default"/>
          <w:lang w:val="ru-RU"/>
        </w:rPr>
        <w:t xml:space="preserve"> подходят для большинства самых популярных российских, китайских и европейских большегрузов.</w:t>
      </w:r>
    </w:p>
    <w:p w14:paraId="0EBD5BB7">
      <w:r>
        <w:t>Бренд производит компоненты, способные заменить оригинальную продукцию при существенно меньших вложениях.</w:t>
      </w:r>
    </w:p>
    <w:p w14:paraId="539CCFBB">
      <w:pPr>
        <w:rPr>
          <w:b/>
          <w:bCs/>
        </w:rPr>
      </w:pPr>
      <w:r>
        <w:rPr>
          <w:b/>
          <w:bCs/>
        </w:rPr>
        <w:t>Производство:</w:t>
      </w:r>
    </w:p>
    <w:p w14:paraId="0FA1C717">
      <w:r>
        <w:t xml:space="preserve">Производственные мощности TopCover расположены в </w:t>
      </w:r>
      <w:r>
        <w:rPr>
          <w:lang w:val="ru-RU"/>
        </w:rPr>
        <w:t>Китае</w:t>
      </w:r>
      <w:r>
        <w:rPr>
          <w:rFonts w:hint="default"/>
          <w:lang w:val="ru-RU"/>
        </w:rPr>
        <w:t xml:space="preserve">, </w:t>
      </w:r>
      <w:r>
        <w:t xml:space="preserve">Турции, </w:t>
      </w:r>
      <w:r>
        <w:rPr>
          <w:lang w:val="ru-RU"/>
        </w:rPr>
        <w:t>Индии</w:t>
      </w:r>
      <w:r>
        <w:t>. Это крупные отраслевые заводы, которые также обеспечивают компонентами внутренние рынки и ОЕМ.</w:t>
      </w:r>
    </w:p>
    <w:p w14:paraId="4AC384B8">
      <w:pPr>
        <w:rPr>
          <w:b/>
          <w:bCs/>
        </w:rPr>
      </w:pPr>
      <w:r>
        <w:rPr>
          <w:b/>
          <w:bCs/>
        </w:rPr>
        <w:t xml:space="preserve">Стандарты: </w:t>
      </w:r>
    </w:p>
    <w:p w14:paraId="39BF7089">
      <w:r>
        <w:t>Вся продукция TopCover сертифицирована по стандартам ISO/ TS 16949, ISO 9001, IATF 16949.</w:t>
      </w:r>
    </w:p>
    <w:p w14:paraId="614D4288">
      <w:r>
        <w:t>Производители, обладающие сертификатом, подтвердили, что на их предприятии внедрена система менеджмента качества по последнему международному стандарту в области автомобилестроения.</w:t>
      </w:r>
    </w:p>
    <w:p w14:paraId="29846DBB">
      <w:pPr>
        <w:rPr>
          <w:b/>
          <w:bCs/>
        </w:rPr>
      </w:pPr>
      <w:r>
        <w:rPr>
          <w:b/>
          <w:bCs/>
        </w:rPr>
        <w:t>Испытания и тесты:</w:t>
      </w:r>
    </w:p>
    <w:p w14:paraId="70B1C21F">
      <w:r>
        <w:t xml:space="preserve">Специалисты TopCover знают, что самым важным для автомобиля является безопасность, поэтому контроль качества продукции осуществляется на всех уровнях производства. </w:t>
      </w:r>
      <w:r>
        <w:rPr>
          <w:lang w:val="ru-RU"/>
        </w:rPr>
        <w:t>На</w:t>
      </w:r>
      <w:r>
        <w:rPr>
          <w:rFonts w:hint="default"/>
          <w:lang w:val="ru-RU"/>
        </w:rPr>
        <w:t xml:space="preserve"> базе заводов функционируют </w:t>
      </w:r>
      <w:r>
        <w:t>собственны</w:t>
      </w:r>
      <w:r>
        <w:rPr>
          <w:lang w:val="ru-RU"/>
        </w:rPr>
        <w:t>е</w:t>
      </w:r>
      <w:r>
        <w:t xml:space="preserve"> испытательны</w:t>
      </w:r>
      <w:r>
        <w:rPr>
          <w:lang w:val="ru-RU"/>
        </w:rPr>
        <w:t>е</w:t>
      </w:r>
      <w:r>
        <w:t xml:space="preserve"> лаборатори</w:t>
      </w:r>
      <w:r>
        <w:rPr>
          <w:lang w:val="ru-RU"/>
        </w:rPr>
        <w:t>и</w:t>
      </w:r>
      <w:r>
        <w:t>.</w:t>
      </w:r>
    </w:p>
    <w:p w14:paraId="166019FA">
      <w:r>
        <w:t>Все предприятия, производящие продукцию TopCover, осуществляют:</w:t>
      </w:r>
    </w:p>
    <w:p w14:paraId="5E0737D2">
      <w:pPr>
        <w:rPr>
          <w:rFonts w:hint="default"/>
          <w:lang w:val="ru-RU"/>
        </w:rPr>
      </w:pPr>
      <w:r>
        <w:t xml:space="preserve">• </w:t>
      </w:r>
      <w:r>
        <w:rPr>
          <w:lang w:val="ru-RU"/>
        </w:rPr>
        <w:t>т</w:t>
      </w:r>
      <w:r>
        <w:t>щательный отбор сырья</w:t>
      </w:r>
      <w:r>
        <w:rPr>
          <w:rFonts w:hint="default"/>
          <w:lang w:val="ru-RU"/>
        </w:rPr>
        <w:t>;</w:t>
      </w:r>
    </w:p>
    <w:p w14:paraId="64BA625B">
      <w:pPr>
        <w:rPr>
          <w:rFonts w:hint="default"/>
          <w:lang w:val="ru-RU"/>
        </w:rPr>
      </w:pPr>
      <w:r>
        <w:t xml:space="preserve">• </w:t>
      </w:r>
      <w:r>
        <w:rPr>
          <w:lang w:val="ru-RU"/>
        </w:rPr>
        <w:t>к</w:t>
      </w:r>
      <w:r>
        <w:t>онтроль продукции на всех уровнях производства</w:t>
      </w:r>
      <w:r>
        <w:rPr>
          <w:rFonts w:hint="default"/>
          <w:lang w:val="ru-RU"/>
        </w:rPr>
        <w:t>;</w:t>
      </w:r>
    </w:p>
    <w:p w14:paraId="0AEBAC0F">
      <w:pPr>
        <w:rPr>
          <w:rFonts w:hint="default"/>
          <w:lang w:val="ru-RU"/>
        </w:rPr>
      </w:pPr>
      <w:r>
        <w:t>• 100% контроль измеряемых параметров каждого готового изделия</w:t>
      </w:r>
      <w:r>
        <w:rPr>
          <w:rFonts w:hint="default"/>
          <w:lang w:val="ru-RU"/>
        </w:rPr>
        <w:t>;</w:t>
      </w:r>
    </w:p>
    <w:p w14:paraId="3F889855">
      <w:pPr>
        <w:rPr>
          <w:rFonts w:hint="default"/>
          <w:lang w:val="ru-RU"/>
        </w:rPr>
      </w:pPr>
      <w:r>
        <w:t>• 100% полный контроль всех рабочих параметров первой, промежуточной и заключительной детали одной партии</w:t>
      </w:r>
      <w:r>
        <w:rPr>
          <w:rFonts w:hint="default"/>
          <w:lang w:val="ru-RU"/>
        </w:rPr>
        <w:t>.</w:t>
      </w:r>
    </w:p>
    <w:p w14:paraId="452F477B"/>
    <w:p w14:paraId="1EA95288">
      <w:r>
        <w:rPr>
          <w:b/>
          <w:bCs/>
        </w:rPr>
        <w:t>Сайт:</w:t>
      </w:r>
      <w:r>
        <w:rPr>
          <w:rFonts w:hint="default"/>
          <w:lang w:val="ru-RU"/>
        </w:rPr>
        <w:t xml:space="preserve"> </w:t>
      </w:r>
      <w:r>
        <w:t>topcover.parts</w:t>
      </w:r>
    </w:p>
    <w:p w14:paraId="032C6C53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8B0"/>
    <w:rsid w:val="00273724"/>
    <w:rsid w:val="00451896"/>
    <w:rsid w:val="004B7F45"/>
    <w:rsid w:val="005D6016"/>
    <w:rsid w:val="007A4B65"/>
    <w:rsid w:val="009379B0"/>
    <w:rsid w:val="00C164F2"/>
    <w:rsid w:val="00CD28B0"/>
    <w:rsid w:val="00FD0CE0"/>
    <w:rsid w:val="172A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1272</Characters>
  <Lines>10</Lines>
  <Paragraphs>2</Paragraphs>
  <TotalTime>0</TotalTime>
  <ScaleCrop>false</ScaleCrop>
  <LinksUpToDate>false</LinksUpToDate>
  <CharactersWithSpaces>1492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2022-08-02T13:06:00Z</dcterms:created>
  <dc:creator>Ирбулатова Светлана Сергеевна</dc:creator>
  <cp:lastModifiedBy>vedyohina.polina</cp:lastModifiedBy>
  <dcterms:modified xsi:type="dcterms:W3CDTF">2025-08-05T06:20:59Z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E81FB4DC316C4102851E4CB5BA3D5910_12</vt:lpwstr>
  </property>
</Properties>
</file>